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03F78" w14:textId="77777777" w:rsidR="008C5533" w:rsidRPr="005E4169" w:rsidRDefault="00BC27ED" w:rsidP="008C5533">
      <w:pPr>
        <w:spacing w:after="0"/>
        <w:jc w:val="center"/>
        <w:rPr>
          <w:rFonts w:ascii="Calibri" w:hAnsi="Calibri" w:cs="Calibri"/>
          <w:b/>
          <w:bCs/>
          <w:sz w:val="22"/>
          <w:szCs w:val="22"/>
          <w:lang w:val="en-GB"/>
        </w:rPr>
      </w:pPr>
      <w:r w:rsidRPr="005E4169">
        <w:rPr>
          <w:rFonts w:ascii="Calibri" w:hAnsi="Calibri" w:cs="Calibri"/>
          <w:b/>
          <w:bCs/>
          <w:sz w:val="22"/>
          <w:szCs w:val="22"/>
          <w:lang w:val="en-GB"/>
        </w:rPr>
        <w:t>Joint Declaration</w:t>
      </w:r>
    </w:p>
    <w:p w14:paraId="04A6BD58" w14:textId="6AEFB881" w:rsidR="00BC27ED" w:rsidRPr="005E4169" w:rsidRDefault="00BC27ED" w:rsidP="008C5533">
      <w:pPr>
        <w:spacing w:after="0"/>
        <w:jc w:val="center"/>
        <w:rPr>
          <w:rFonts w:ascii="Calibri" w:hAnsi="Calibri" w:cs="Calibri"/>
          <w:b/>
          <w:bCs/>
          <w:sz w:val="22"/>
          <w:szCs w:val="22"/>
          <w:lang w:val="en-GB"/>
        </w:rPr>
      </w:pPr>
      <w:r w:rsidRPr="005E4169">
        <w:rPr>
          <w:rFonts w:ascii="Calibri" w:hAnsi="Calibri" w:cs="Calibri"/>
          <w:b/>
          <w:bCs/>
          <w:sz w:val="22"/>
          <w:szCs w:val="22"/>
          <w:lang w:val="en-GB"/>
        </w:rPr>
        <w:t>of the Presidents of the Republic of Lithuania and the Republic of Latvia</w:t>
      </w:r>
    </w:p>
    <w:p w14:paraId="0BBA809C" w14:textId="77777777" w:rsidR="00BC27ED" w:rsidRPr="005E4169" w:rsidRDefault="00BC27ED" w:rsidP="008C5533">
      <w:pPr>
        <w:spacing w:after="0"/>
        <w:jc w:val="center"/>
        <w:rPr>
          <w:rFonts w:ascii="Calibri" w:hAnsi="Calibri" w:cs="Calibri"/>
          <w:b/>
          <w:bCs/>
          <w:sz w:val="22"/>
          <w:szCs w:val="22"/>
          <w:lang w:val="en-GB"/>
        </w:rPr>
      </w:pPr>
      <w:r w:rsidRPr="005E4169">
        <w:rPr>
          <w:rFonts w:ascii="Calibri" w:hAnsi="Calibri" w:cs="Calibri"/>
          <w:b/>
          <w:bCs/>
          <w:sz w:val="22"/>
          <w:szCs w:val="22"/>
          <w:lang w:val="en-GB"/>
        </w:rPr>
        <w:t>15 July 2026</w:t>
      </w:r>
    </w:p>
    <w:p w14:paraId="593EF6F0" w14:textId="77777777" w:rsidR="008C5533" w:rsidRPr="005E4169" w:rsidRDefault="008C5533" w:rsidP="008C5533">
      <w:pPr>
        <w:spacing w:after="0"/>
        <w:jc w:val="center"/>
        <w:rPr>
          <w:rFonts w:ascii="Calibri" w:hAnsi="Calibri" w:cs="Calibri"/>
          <w:sz w:val="22"/>
          <w:szCs w:val="22"/>
          <w:lang w:val="en-GB"/>
        </w:rPr>
      </w:pPr>
    </w:p>
    <w:p w14:paraId="194A1300" w14:textId="77777777" w:rsidR="008C5533" w:rsidRPr="005E4169" w:rsidRDefault="008C5533" w:rsidP="008C5533">
      <w:pPr>
        <w:jc w:val="both"/>
        <w:rPr>
          <w:rFonts w:ascii="Calibri" w:hAnsi="Calibri" w:cs="Calibri"/>
          <w:b/>
          <w:bCs/>
          <w:sz w:val="22"/>
          <w:szCs w:val="22"/>
          <w:lang w:val="en-GB"/>
        </w:rPr>
      </w:pPr>
      <w:r w:rsidRPr="005E4169">
        <w:rPr>
          <w:rFonts w:ascii="Calibri" w:hAnsi="Calibri" w:cs="Calibri"/>
          <w:b/>
          <w:bCs/>
          <w:sz w:val="22"/>
          <w:szCs w:val="22"/>
          <w:lang w:val="en-GB"/>
        </w:rPr>
        <w:t>We, the Presidents of the Republic of Lithuania and the Republic of Latvia,</w:t>
      </w:r>
    </w:p>
    <w:p w14:paraId="49C79348" w14:textId="2E158876" w:rsidR="008C5533" w:rsidRPr="005E4169" w:rsidRDefault="008C5533" w:rsidP="008C5533">
      <w:pPr>
        <w:numPr>
          <w:ilvl w:val="0"/>
          <w:numId w:val="4"/>
        </w:numPr>
        <w:tabs>
          <w:tab w:val="clear" w:pos="720"/>
        </w:tabs>
        <w:spacing w:after="0"/>
        <w:ind w:left="425" w:hanging="357"/>
        <w:jc w:val="both"/>
        <w:rPr>
          <w:rFonts w:ascii="Calibri" w:hAnsi="Calibri" w:cs="Calibri"/>
          <w:sz w:val="22"/>
          <w:szCs w:val="22"/>
          <w:lang w:val="en-GB"/>
        </w:rPr>
      </w:pPr>
      <w:r w:rsidRPr="005E4169">
        <w:rPr>
          <w:rFonts w:ascii="Calibri" w:hAnsi="Calibri" w:cs="Calibri"/>
          <w:i/>
          <w:iCs/>
          <w:sz w:val="22"/>
          <w:szCs w:val="22"/>
          <w:lang w:val="en-GB"/>
        </w:rPr>
        <w:t>having met</w:t>
      </w:r>
      <w:r w:rsidRPr="005E4169">
        <w:rPr>
          <w:rFonts w:ascii="Calibri" w:hAnsi="Calibri" w:cs="Calibri"/>
          <w:sz w:val="22"/>
          <w:szCs w:val="22"/>
          <w:lang w:val="en-GB"/>
        </w:rPr>
        <w:t xml:space="preserve"> in Vilnius </w:t>
      </w:r>
      <w:proofErr w:type="gramStart"/>
      <w:r w:rsidRPr="005E4169">
        <w:rPr>
          <w:rFonts w:ascii="Calibri" w:hAnsi="Calibri" w:cs="Calibri"/>
          <w:sz w:val="22"/>
          <w:szCs w:val="22"/>
          <w:lang w:val="en-GB"/>
        </w:rPr>
        <w:t>on the occasion of</w:t>
      </w:r>
      <w:proofErr w:type="gramEnd"/>
      <w:r w:rsidRPr="005E4169">
        <w:rPr>
          <w:rFonts w:ascii="Calibri" w:hAnsi="Calibri" w:cs="Calibri"/>
          <w:sz w:val="22"/>
          <w:szCs w:val="22"/>
          <w:lang w:val="en-GB"/>
        </w:rPr>
        <w:t xml:space="preserve"> the state visit of the President of the Republic of Latvia to the Republic of Lithuania, commemorating the 35th anniversary of the re-establishment of diplomatic relations between Lithuania and Latvia,</w:t>
      </w:r>
    </w:p>
    <w:p w14:paraId="086A1869" w14:textId="77777777" w:rsidR="008C5533" w:rsidRPr="005E4169" w:rsidRDefault="008C5533" w:rsidP="008C5533">
      <w:pPr>
        <w:numPr>
          <w:ilvl w:val="0"/>
          <w:numId w:val="4"/>
        </w:numPr>
        <w:tabs>
          <w:tab w:val="clear" w:pos="720"/>
        </w:tabs>
        <w:spacing w:after="0"/>
        <w:ind w:left="425" w:hanging="357"/>
        <w:jc w:val="both"/>
        <w:rPr>
          <w:rFonts w:ascii="Calibri" w:hAnsi="Calibri" w:cs="Calibri"/>
          <w:sz w:val="22"/>
          <w:szCs w:val="22"/>
          <w:lang w:val="en-GB"/>
        </w:rPr>
      </w:pPr>
      <w:r w:rsidRPr="005E4169">
        <w:rPr>
          <w:rFonts w:ascii="Calibri" w:hAnsi="Calibri" w:cs="Calibri"/>
          <w:i/>
          <w:iCs/>
          <w:sz w:val="22"/>
          <w:szCs w:val="22"/>
          <w:lang w:val="en-GB"/>
        </w:rPr>
        <w:t>highlighting</w:t>
      </w:r>
      <w:r w:rsidRPr="005E4169">
        <w:rPr>
          <w:rFonts w:ascii="Calibri" w:hAnsi="Calibri" w:cs="Calibri"/>
          <w:sz w:val="22"/>
          <w:szCs w:val="22"/>
          <w:lang w:val="en-GB"/>
        </w:rPr>
        <w:t xml:space="preserve"> the exceptionally close and strategic nature of our relations, rooted in our shared Baltic heritage, common historical experience, and integration into NATO and the European Union,</w:t>
      </w:r>
    </w:p>
    <w:p w14:paraId="33E1AB29" w14:textId="5001E086" w:rsidR="00E772E8" w:rsidRPr="005E4169" w:rsidRDefault="00033DCC" w:rsidP="00033DCC">
      <w:pPr>
        <w:pStyle w:val="ListParagraph"/>
        <w:numPr>
          <w:ilvl w:val="0"/>
          <w:numId w:val="4"/>
        </w:numPr>
        <w:tabs>
          <w:tab w:val="clear" w:pos="720"/>
        </w:tabs>
        <w:spacing w:after="0" w:line="240" w:lineRule="auto"/>
        <w:ind w:left="426" w:right="4"/>
        <w:jc w:val="both"/>
        <w:rPr>
          <w:rFonts w:ascii="Calibri" w:eastAsia="Times New Roman" w:hAnsi="Calibri" w:cs="Calibri"/>
          <w:kern w:val="0"/>
          <w:sz w:val="22"/>
          <w:szCs w:val="22"/>
          <w:lang w:val="en-GB"/>
          <w14:ligatures w14:val="none"/>
        </w:rPr>
      </w:pPr>
      <w:r w:rsidRPr="005E4169">
        <w:rPr>
          <w:rFonts w:ascii="Calibri" w:eastAsia="Times New Roman" w:hAnsi="Calibri" w:cs="Calibri"/>
          <w:i/>
          <w:iCs/>
          <w:kern w:val="0"/>
          <w:sz w:val="22"/>
          <w:szCs w:val="22"/>
          <w:lang w:val="en-GB"/>
          <w14:ligatures w14:val="none"/>
        </w:rPr>
        <w:t>underscoring</w:t>
      </w:r>
      <w:r w:rsidRPr="005E4169">
        <w:rPr>
          <w:rFonts w:ascii="Calibri" w:eastAsia="Times New Roman" w:hAnsi="Calibri" w:cs="Calibri"/>
          <w:kern w:val="0"/>
          <w:sz w:val="22"/>
          <w:szCs w:val="22"/>
          <w:lang w:val="en-GB"/>
          <w14:ligatures w14:val="none"/>
        </w:rPr>
        <w:t xml:space="preserve"> the excellent bilateral political dialogue and practical cooperation across defence and security, economy, energy, transport connectivity, culture, education, science, and people-to-people ties,</w:t>
      </w:r>
    </w:p>
    <w:p w14:paraId="7A755760" w14:textId="77777777" w:rsidR="00F431B6" w:rsidRPr="005E4169" w:rsidRDefault="00F431B6" w:rsidP="008C5533">
      <w:pPr>
        <w:jc w:val="both"/>
        <w:rPr>
          <w:rFonts w:ascii="Calibri" w:hAnsi="Calibri" w:cs="Calibri"/>
          <w:b/>
          <w:bCs/>
          <w:sz w:val="22"/>
          <w:szCs w:val="22"/>
          <w:lang w:val="en-GB"/>
        </w:rPr>
      </w:pPr>
    </w:p>
    <w:p w14:paraId="69373328" w14:textId="7B760A48" w:rsidR="008C5533" w:rsidRPr="005E4169" w:rsidRDefault="008C5533" w:rsidP="008C5533">
      <w:pPr>
        <w:jc w:val="both"/>
        <w:rPr>
          <w:rFonts w:ascii="Calibri" w:hAnsi="Calibri" w:cs="Calibri"/>
          <w:b/>
          <w:bCs/>
          <w:sz w:val="22"/>
          <w:szCs w:val="22"/>
          <w:lang w:val="en-GB"/>
        </w:rPr>
      </w:pPr>
      <w:r w:rsidRPr="005E4169">
        <w:rPr>
          <w:rFonts w:ascii="Calibri" w:hAnsi="Calibri" w:cs="Calibri"/>
          <w:b/>
          <w:bCs/>
          <w:sz w:val="22"/>
          <w:szCs w:val="22"/>
          <w:lang w:val="en-GB"/>
        </w:rPr>
        <w:t>declare our determination to further deepen cooperation:</w:t>
      </w:r>
    </w:p>
    <w:p w14:paraId="2B5FBEE1" w14:textId="77777777" w:rsidR="008C5533" w:rsidRPr="005E4169" w:rsidRDefault="008C5533" w:rsidP="008C5533">
      <w:pPr>
        <w:spacing w:after="0"/>
        <w:jc w:val="both"/>
        <w:rPr>
          <w:rFonts w:ascii="Calibri" w:hAnsi="Calibri" w:cs="Calibri"/>
          <w:i/>
          <w:iCs/>
          <w:sz w:val="22"/>
          <w:szCs w:val="22"/>
          <w:lang w:val="en-GB"/>
        </w:rPr>
      </w:pPr>
      <w:r w:rsidRPr="005E4169">
        <w:rPr>
          <w:rFonts w:ascii="Calibri" w:hAnsi="Calibri" w:cs="Calibri"/>
          <w:i/>
          <w:iCs/>
          <w:sz w:val="22"/>
          <w:szCs w:val="22"/>
          <w:lang w:val="en-GB"/>
        </w:rPr>
        <w:t>In strengthening security and defence</w:t>
      </w:r>
    </w:p>
    <w:p w14:paraId="132A78EF" w14:textId="28035FBB" w:rsidR="008C5533" w:rsidRPr="005E4169" w:rsidRDefault="008C5533" w:rsidP="00F431B6">
      <w:pPr>
        <w:spacing w:after="0"/>
        <w:ind w:left="142" w:firstLine="284"/>
        <w:jc w:val="both"/>
        <w:rPr>
          <w:rFonts w:ascii="Calibri" w:hAnsi="Calibri" w:cs="Calibri"/>
          <w:sz w:val="22"/>
          <w:szCs w:val="22"/>
          <w:lang w:val="en-GB"/>
        </w:rPr>
      </w:pPr>
      <w:r w:rsidRPr="005E4169">
        <w:rPr>
          <w:rFonts w:ascii="Calibri" w:hAnsi="Calibri" w:cs="Calibri"/>
          <w:sz w:val="22"/>
          <w:szCs w:val="22"/>
          <w:lang w:val="en-GB"/>
        </w:rPr>
        <w:t xml:space="preserve">1. Russia remains the most direct and long-term threat to </w:t>
      </w:r>
      <w:r w:rsidR="00F431B6" w:rsidRPr="005E4169">
        <w:rPr>
          <w:rFonts w:ascii="Calibri" w:hAnsi="Calibri" w:cs="Calibri"/>
          <w:sz w:val="22"/>
          <w:szCs w:val="22"/>
          <w:lang w:val="en-GB"/>
        </w:rPr>
        <w:t>our countries</w:t>
      </w:r>
      <w:r w:rsidRPr="005E4169">
        <w:rPr>
          <w:rFonts w:ascii="Calibri" w:hAnsi="Calibri" w:cs="Calibri"/>
          <w:sz w:val="22"/>
          <w:szCs w:val="22"/>
          <w:lang w:val="en-GB"/>
        </w:rPr>
        <w:t xml:space="preserve"> and Euro-Atlantic security, requiring strengthened NATO deterrence </w:t>
      </w:r>
      <w:r w:rsidR="00033DCC" w:rsidRPr="005E4169">
        <w:rPr>
          <w:rFonts w:ascii="Calibri" w:hAnsi="Calibri" w:cs="Calibri"/>
          <w:sz w:val="22"/>
          <w:szCs w:val="22"/>
          <w:lang w:val="en-GB"/>
        </w:rPr>
        <w:t xml:space="preserve">and defence </w:t>
      </w:r>
      <w:r w:rsidRPr="005E4169">
        <w:rPr>
          <w:rFonts w:ascii="Calibri" w:hAnsi="Calibri" w:cs="Calibri"/>
          <w:sz w:val="22"/>
          <w:szCs w:val="22"/>
          <w:lang w:val="en-GB"/>
        </w:rPr>
        <w:t xml:space="preserve">on the Eastern Flank. We reaffirm our unwavering commitment to NATO collective defence, including increased </w:t>
      </w:r>
      <w:r w:rsidR="00F431B6" w:rsidRPr="005E4169">
        <w:rPr>
          <w:rFonts w:ascii="Calibri" w:hAnsi="Calibri" w:cs="Calibri"/>
          <w:sz w:val="22"/>
          <w:szCs w:val="22"/>
          <w:lang w:val="en-GB"/>
        </w:rPr>
        <w:t xml:space="preserve">defence </w:t>
      </w:r>
      <w:r w:rsidRPr="005E4169">
        <w:rPr>
          <w:rFonts w:ascii="Calibri" w:hAnsi="Calibri" w:cs="Calibri"/>
          <w:sz w:val="22"/>
          <w:szCs w:val="22"/>
          <w:lang w:val="en-GB"/>
        </w:rPr>
        <w:t>investment</w:t>
      </w:r>
      <w:r w:rsidR="00DD2DCD">
        <w:rPr>
          <w:rFonts w:ascii="Calibri" w:hAnsi="Calibri" w:cs="Calibri"/>
          <w:sz w:val="22"/>
          <w:szCs w:val="22"/>
          <w:lang w:val="en-GB"/>
        </w:rPr>
        <w:t xml:space="preserve"> and</w:t>
      </w:r>
      <w:r w:rsidRPr="005E4169">
        <w:rPr>
          <w:rFonts w:ascii="Calibri" w:hAnsi="Calibri" w:cs="Calibri"/>
          <w:sz w:val="22"/>
          <w:szCs w:val="22"/>
          <w:lang w:val="en-GB"/>
        </w:rPr>
        <w:t xml:space="preserve"> support for Ukraine</w:t>
      </w:r>
      <w:r w:rsidR="008C5D12" w:rsidRPr="005E4169">
        <w:rPr>
          <w:rFonts w:ascii="Calibri" w:hAnsi="Calibri" w:cs="Calibri"/>
          <w:sz w:val="22"/>
          <w:szCs w:val="22"/>
          <w:lang w:val="en-GB"/>
        </w:rPr>
        <w:t>.</w:t>
      </w:r>
    </w:p>
    <w:p w14:paraId="5F6E2F55" w14:textId="3E3AD5DD" w:rsidR="008C5533" w:rsidRPr="005E4169" w:rsidRDefault="008C5533" w:rsidP="00F431B6">
      <w:pPr>
        <w:spacing w:after="0"/>
        <w:ind w:left="142" w:firstLine="284"/>
        <w:jc w:val="both"/>
        <w:rPr>
          <w:rFonts w:ascii="Calibri" w:hAnsi="Calibri" w:cs="Calibri"/>
          <w:sz w:val="22"/>
          <w:szCs w:val="22"/>
          <w:lang w:val="en-GB"/>
        </w:rPr>
      </w:pPr>
      <w:r w:rsidRPr="005E4169">
        <w:rPr>
          <w:rFonts w:ascii="Calibri" w:hAnsi="Calibri" w:cs="Calibri"/>
          <w:sz w:val="22"/>
          <w:szCs w:val="22"/>
          <w:lang w:val="en-GB"/>
        </w:rPr>
        <w:t>2. A strong transatlantic bond and sustained United States presence in Europe are essential for the security of the Baltic region and the wider Euro-Atlantic area. We therefore attach particular importance to the continued and enhanced U.S. military presence in the Baltic States, alongside broader Allied deployments, as a cornerstone of credible deterrence and collective defence.</w:t>
      </w:r>
    </w:p>
    <w:p w14:paraId="5AE1A4DD" w14:textId="29F26A5E" w:rsidR="004A6D0C" w:rsidRPr="005E4169" w:rsidRDefault="008C5533" w:rsidP="00F431B6">
      <w:pPr>
        <w:spacing w:after="0"/>
        <w:ind w:left="142" w:firstLine="284"/>
        <w:jc w:val="both"/>
        <w:rPr>
          <w:rFonts w:ascii="Calibri" w:hAnsi="Calibri" w:cs="Calibri"/>
          <w:sz w:val="22"/>
          <w:szCs w:val="22"/>
          <w:lang w:val="en-GB"/>
        </w:rPr>
      </w:pPr>
      <w:r w:rsidRPr="00DF17DB">
        <w:rPr>
          <w:rFonts w:ascii="Calibri" w:hAnsi="Calibri" w:cs="Calibri"/>
          <w:sz w:val="22"/>
          <w:szCs w:val="22"/>
          <w:lang w:val="en-GB"/>
        </w:rPr>
        <w:t xml:space="preserve">3. </w:t>
      </w:r>
      <w:r w:rsidR="004A6D0C" w:rsidRPr="00DF17DB">
        <w:rPr>
          <w:rFonts w:ascii="Calibri" w:hAnsi="Calibri" w:cs="Calibri"/>
          <w:sz w:val="22"/>
          <w:szCs w:val="22"/>
          <w:lang w:val="en-GB"/>
        </w:rPr>
        <w:t xml:space="preserve">We call for </w:t>
      </w:r>
      <w:r w:rsidR="005D3460" w:rsidRPr="00DF17DB">
        <w:rPr>
          <w:rFonts w:ascii="Calibri" w:hAnsi="Calibri" w:cs="Calibri"/>
          <w:sz w:val="22"/>
          <w:szCs w:val="22"/>
          <w:lang w:val="en-GB"/>
        </w:rPr>
        <w:t xml:space="preserve">an effective and </w:t>
      </w:r>
      <w:r w:rsidR="005D3460" w:rsidRPr="00AB3B4A">
        <w:rPr>
          <w:rFonts w:ascii="Calibri" w:hAnsi="Calibri" w:cs="Calibri"/>
          <w:sz w:val="22"/>
          <w:szCs w:val="22"/>
          <w:lang w:val="en-GB"/>
        </w:rPr>
        <w:t>enabled</w:t>
      </w:r>
      <w:r w:rsidR="00AB3B4A">
        <w:rPr>
          <w:rFonts w:ascii="Calibri" w:hAnsi="Calibri" w:cs="Calibri"/>
          <w:sz w:val="22"/>
          <w:szCs w:val="22"/>
          <w:lang w:val="en-GB"/>
        </w:rPr>
        <w:t xml:space="preserve"> </w:t>
      </w:r>
      <w:r w:rsidR="004A6D0C" w:rsidRPr="00DF17DB">
        <w:rPr>
          <w:rFonts w:ascii="Calibri" w:hAnsi="Calibri" w:cs="Calibri"/>
          <w:sz w:val="22"/>
          <w:szCs w:val="22"/>
          <w:lang w:val="en-GB"/>
        </w:rPr>
        <w:t>NATO air defence, including enhanced counter-drone capabilities, to address evolving threats</w:t>
      </w:r>
      <w:r w:rsidR="008A05A9" w:rsidRPr="00DF17DB">
        <w:rPr>
          <w:rFonts w:ascii="Calibri" w:hAnsi="Calibri" w:cs="Calibri"/>
          <w:sz w:val="22"/>
          <w:szCs w:val="22"/>
          <w:lang w:val="en-GB"/>
        </w:rPr>
        <w:t xml:space="preserve"> on NATO’s Eastern Flank</w:t>
      </w:r>
      <w:r w:rsidR="004A6D0C" w:rsidRPr="00DF17DB">
        <w:rPr>
          <w:rFonts w:ascii="Calibri" w:hAnsi="Calibri" w:cs="Calibri"/>
          <w:sz w:val="22"/>
          <w:szCs w:val="22"/>
          <w:lang w:val="en-GB"/>
        </w:rPr>
        <w:t>. We recognise NATO’s enhanced vigilance activities, including Eastern Sentry and Baltic Sentry, and stress the importance of ensuring readiness to provide the necessary host nation support for Allied forces.</w:t>
      </w:r>
    </w:p>
    <w:p w14:paraId="167DAE90" w14:textId="28C7B087" w:rsidR="008C5533" w:rsidRPr="005E4169" w:rsidRDefault="008C5533" w:rsidP="00F431B6">
      <w:pPr>
        <w:spacing w:after="0"/>
        <w:ind w:left="142" w:firstLine="284"/>
        <w:jc w:val="both"/>
        <w:rPr>
          <w:rFonts w:ascii="Calibri" w:hAnsi="Calibri" w:cs="Calibri"/>
          <w:sz w:val="22"/>
          <w:szCs w:val="22"/>
          <w:lang w:val="en-GB"/>
        </w:rPr>
      </w:pPr>
      <w:r w:rsidRPr="005E4169">
        <w:rPr>
          <w:rFonts w:ascii="Calibri" w:hAnsi="Calibri" w:cs="Calibri"/>
          <w:sz w:val="22"/>
          <w:szCs w:val="22"/>
          <w:lang w:val="en-GB"/>
        </w:rPr>
        <w:t>4. Stronger regional cooperation and military mobility are critical to effective collective defence. We will advance Baltic cooperation within NATO, the European Union, and regional formats, including the timely implementation of the Baltic Defence Line and the EU’s Eastern Flank Watch initiative</w:t>
      </w:r>
      <w:r w:rsidR="004A6D0C" w:rsidRPr="005E4169">
        <w:rPr>
          <w:rFonts w:ascii="Calibri" w:hAnsi="Calibri" w:cs="Calibri"/>
          <w:sz w:val="22"/>
          <w:szCs w:val="22"/>
          <w:lang w:val="en-GB"/>
        </w:rPr>
        <w:t xml:space="preserve"> to boost defence capabilities and </w:t>
      </w:r>
      <w:r w:rsidR="004F0FD7" w:rsidRPr="005E4169">
        <w:rPr>
          <w:rFonts w:ascii="Calibri" w:hAnsi="Calibri" w:cs="Calibri"/>
          <w:sz w:val="22"/>
          <w:szCs w:val="22"/>
          <w:lang w:val="en-GB"/>
        </w:rPr>
        <w:t xml:space="preserve">the </w:t>
      </w:r>
      <w:r w:rsidR="004A6D0C" w:rsidRPr="005E4169">
        <w:rPr>
          <w:rFonts w:ascii="Calibri" w:hAnsi="Calibri" w:cs="Calibri"/>
          <w:sz w:val="22"/>
          <w:szCs w:val="22"/>
          <w:lang w:val="en-GB"/>
        </w:rPr>
        <w:t>defence industry.</w:t>
      </w:r>
    </w:p>
    <w:p w14:paraId="48FCDC8C" w14:textId="77777777" w:rsidR="008C5533" w:rsidRPr="005E4169" w:rsidRDefault="008C5533" w:rsidP="008C5533">
      <w:pPr>
        <w:spacing w:after="0"/>
        <w:jc w:val="both"/>
        <w:rPr>
          <w:rFonts w:ascii="Calibri" w:hAnsi="Calibri" w:cs="Calibri"/>
          <w:i/>
          <w:iCs/>
          <w:sz w:val="22"/>
          <w:szCs w:val="22"/>
          <w:lang w:val="en-GB"/>
        </w:rPr>
      </w:pPr>
    </w:p>
    <w:p w14:paraId="52521449" w14:textId="3D2ED70D" w:rsidR="008C5533" w:rsidRPr="005E4169" w:rsidRDefault="008C5533" w:rsidP="008C5533">
      <w:pPr>
        <w:spacing w:after="0"/>
        <w:jc w:val="both"/>
        <w:rPr>
          <w:rFonts w:ascii="Calibri" w:hAnsi="Calibri" w:cs="Calibri"/>
          <w:i/>
          <w:iCs/>
          <w:sz w:val="22"/>
          <w:szCs w:val="22"/>
          <w:lang w:val="en-GB"/>
        </w:rPr>
      </w:pPr>
      <w:r w:rsidRPr="005E4169">
        <w:rPr>
          <w:rFonts w:ascii="Calibri" w:hAnsi="Calibri" w:cs="Calibri"/>
          <w:i/>
          <w:iCs/>
          <w:sz w:val="22"/>
          <w:szCs w:val="22"/>
          <w:lang w:val="en-GB"/>
        </w:rPr>
        <w:t>In supporting Ukraine</w:t>
      </w:r>
    </w:p>
    <w:p w14:paraId="31E1169A" w14:textId="3AA012A8" w:rsidR="008C5533" w:rsidRPr="005E4169" w:rsidRDefault="008C5533" w:rsidP="00B6225A">
      <w:pPr>
        <w:spacing w:after="0"/>
        <w:ind w:firstLine="284"/>
        <w:jc w:val="both"/>
        <w:rPr>
          <w:rFonts w:ascii="Calibri" w:hAnsi="Calibri" w:cs="Calibri"/>
          <w:sz w:val="22"/>
          <w:szCs w:val="22"/>
          <w:lang w:val="en-GB"/>
        </w:rPr>
      </w:pPr>
      <w:r w:rsidRPr="005E4169">
        <w:rPr>
          <w:rFonts w:ascii="Calibri" w:hAnsi="Calibri" w:cs="Calibri"/>
          <w:sz w:val="22"/>
          <w:szCs w:val="22"/>
          <w:lang w:val="en-GB"/>
        </w:rPr>
        <w:t xml:space="preserve">5. We reaffirm our unwavering support for Ukraine’s independence, sovereignty, and territorial integrity within its internationally </w:t>
      </w:r>
      <w:r w:rsidRPr="009C408F">
        <w:rPr>
          <w:rFonts w:ascii="Calibri" w:hAnsi="Calibri" w:cs="Calibri"/>
          <w:sz w:val="22"/>
          <w:szCs w:val="22"/>
          <w:lang w:val="en-GB"/>
        </w:rPr>
        <w:t>recogni</w:t>
      </w:r>
      <w:r w:rsidR="005E4169" w:rsidRPr="005E4169">
        <w:rPr>
          <w:rFonts w:ascii="Calibri" w:hAnsi="Calibri" w:cs="Calibri"/>
          <w:sz w:val="22"/>
          <w:szCs w:val="22"/>
          <w:lang w:val="en-GB"/>
        </w:rPr>
        <w:t>s</w:t>
      </w:r>
      <w:r w:rsidRPr="009C408F">
        <w:rPr>
          <w:rFonts w:ascii="Calibri" w:hAnsi="Calibri" w:cs="Calibri"/>
          <w:sz w:val="22"/>
          <w:szCs w:val="22"/>
          <w:lang w:val="en-GB"/>
        </w:rPr>
        <w:t>ed</w:t>
      </w:r>
      <w:r w:rsidRPr="005E4169">
        <w:rPr>
          <w:rFonts w:ascii="Calibri" w:hAnsi="Calibri" w:cs="Calibri"/>
          <w:sz w:val="22"/>
          <w:szCs w:val="22"/>
          <w:lang w:val="en-GB"/>
        </w:rPr>
        <w:t xml:space="preserve"> borders and will continue providing comprehensive political, military, economic, humanitarian, and diplomatic assistance. We underscore the importance of ensuring full accountability for Russia’s aggression, including for war crimes and crimes against humanity, through effective international mechanisms and compensation for the damage caused.</w:t>
      </w:r>
    </w:p>
    <w:p w14:paraId="232CE2DF" w14:textId="32E05902" w:rsidR="008C5533" w:rsidRPr="005E4169" w:rsidRDefault="008C5533" w:rsidP="00B6225A">
      <w:pPr>
        <w:spacing w:after="0"/>
        <w:ind w:firstLine="284"/>
        <w:jc w:val="both"/>
        <w:rPr>
          <w:rFonts w:ascii="Calibri" w:hAnsi="Calibri" w:cs="Calibri"/>
          <w:sz w:val="22"/>
          <w:szCs w:val="22"/>
          <w:lang w:val="en-GB"/>
        </w:rPr>
      </w:pPr>
      <w:r w:rsidRPr="005E4169">
        <w:rPr>
          <w:rFonts w:ascii="Calibri" w:hAnsi="Calibri" w:cs="Calibri"/>
          <w:sz w:val="22"/>
          <w:szCs w:val="22"/>
          <w:lang w:val="en-GB"/>
        </w:rPr>
        <w:lastRenderedPageBreak/>
        <w:t xml:space="preserve">6. We support Ukraine’s irreversible path towards </w:t>
      </w:r>
      <w:r w:rsidR="001A1804" w:rsidRPr="005E4169">
        <w:rPr>
          <w:rFonts w:ascii="Calibri" w:hAnsi="Calibri" w:cs="Calibri"/>
          <w:sz w:val="22"/>
          <w:szCs w:val="22"/>
          <w:lang w:val="en-GB"/>
        </w:rPr>
        <w:t xml:space="preserve">full </w:t>
      </w:r>
      <w:r w:rsidRPr="005E4169">
        <w:rPr>
          <w:rFonts w:ascii="Calibri" w:hAnsi="Calibri" w:cs="Calibri"/>
          <w:sz w:val="22"/>
          <w:szCs w:val="22"/>
          <w:lang w:val="en-GB"/>
        </w:rPr>
        <w:t xml:space="preserve">European Union and NATO membership. We will strengthen cooperation with Ukraine’s defence industry and integrate its lessons learned </w:t>
      </w:r>
      <w:proofErr w:type="gramStart"/>
      <w:r w:rsidRPr="005E4169">
        <w:rPr>
          <w:rFonts w:ascii="Calibri" w:hAnsi="Calibri" w:cs="Calibri"/>
          <w:sz w:val="22"/>
          <w:szCs w:val="22"/>
          <w:lang w:val="en-GB"/>
        </w:rPr>
        <w:t>in order to</w:t>
      </w:r>
      <w:proofErr w:type="gramEnd"/>
      <w:r w:rsidRPr="005E4169">
        <w:rPr>
          <w:rFonts w:ascii="Calibri" w:hAnsi="Calibri" w:cs="Calibri"/>
          <w:sz w:val="22"/>
          <w:szCs w:val="22"/>
          <w:lang w:val="en-GB"/>
        </w:rPr>
        <w:t xml:space="preserve"> reinforce NATO’s overall deterrence and defence posture.</w:t>
      </w:r>
    </w:p>
    <w:p w14:paraId="585B2F35" w14:textId="77777777" w:rsidR="008C5533" w:rsidRPr="005E4169" w:rsidRDefault="008C5533" w:rsidP="008C5533">
      <w:pPr>
        <w:spacing w:after="0"/>
        <w:jc w:val="both"/>
        <w:rPr>
          <w:rFonts w:ascii="Calibri" w:hAnsi="Calibri" w:cs="Calibri"/>
          <w:i/>
          <w:iCs/>
          <w:sz w:val="22"/>
          <w:szCs w:val="22"/>
          <w:lang w:val="en-GB"/>
        </w:rPr>
      </w:pPr>
    </w:p>
    <w:p w14:paraId="3368D9B4" w14:textId="3354D424" w:rsidR="008C5533" w:rsidRPr="005E4169" w:rsidRDefault="008C5533" w:rsidP="008C5533">
      <w:pPr>
        <w:spacing w:after="0"/>
        <w:jc w:val="both"/>
        <w:rPr>
          <w:rFonts w:ascii="Calibri" w:hAnsi="Calibri" w:cs="Calibri"/>
          <w:i/>
          <w:iCs/>
          <w:sz w:val="22"/>
          <w:szCs w:val="22"/>
          <w:lang w:val="en-GB"/>
        </w:rPr>
      </w:pPr>
      <w:r w:rsidRPr="005E4169">
        <w:rPr>
          <w:rFonts w:ascii="Calibri" w:hAnsi="Calibri" w:cs="Calibri"/>
          <w:i/>
          <w:iCs/>
          <w:sz w:val="22"/>
          <w:szCs w:val="22"/>
          <w:lang w:val="en-GB"/>
        </w:rPr>
        <w:t>In building resilience and strategic connectivity</w:t>
      </w:r>
    </w:p>
    <w:p w14:paraId="58749665" w14:textId="77777777" w:rsidR="008C5533" w:rsidRPr="005E4169" w:rsidRDefault="008C5533" w:rsidP="00F431B6">
      <w:pPr>
        <w:spacing w:after="0"/>
        <w:ind w:firstLine="284"/>
        <w:jc w:val="both"/>
        <w:rPr>
          <w:rFonts w:ascii="Calibri" w:hAnsi="Calibri" w:cs="Calibri"/>
          <w:sz w:val="22"/>
          <w:szCs w:val="22"/>
          <w:lang w:val="en-GB"/>
        </w:rPr>
      </w:pPr>
      <w:r w:rsidRPr="005E4169">
        <w:rPr>
          <w:rFonts w:ascii="Calibri" w:hAnsi="Calibri" w:cs="Calibri"/>
          <w:sz w:val="22"/>
          <w:szCs w:val="22"/>
          <w:lang w:val="en-GB"/>
        </w:rPr>
        <w:t>7. We welcome the successful synchronization of the Baltic States’ electricity systems with Continental Europe in 2025 as a cornerstone of energy independence and regional resilience. We will further strengthen cooperation in energy security, including the development of regional interconnections, renewable and clean energy production, and the protection of critical energy infrastructure, while seeking greater recognition of these priorities in EU energy security funding.</w:t>
      </w:r>
    </w:p>
    <w:p w14:paraId="0BBA8FE3" w14:textId="72B0402A" w:rsidR="008C5533" w:rsidRPr="005E4169" w:rsidRDefault="008C5533" w:rsidP="00F431B6">
      <w:pPr>
        <w:spacing w:after="0"/>
        <w:ind w:firstLine="284"/>
        <w:jc w:val="both"/>
        <w:rPr>
          <w:rFonts w:ascii="Calibri" w:hAnsi="Calibri" w:cs="Calibri"/>
          <w:sz w:val="22"/>
          <w:szCs w:val="22"/>
          <w:lang w:val="en-GB"/>
        </w:rPr>
      </w:pPr>
      <w:r w:rsidRPr="0064378D">
        <w:rPr>
          <w:rFonts w:ascii="Calibri" w:hAnsi="Calibri" w:cs="Calibri"/>
          <w:sz w:val="22"/>
          <w:szCs w:val="22"/>
          <w:lang w:val="en-GB"/>
        </w:rPr>
        <w:t>8. We underscore the strategic importance of strengthening Baltic connectivity, including the timely completion of Rail Baltica and securing the necessary EU and national funding within the next Multiannual Financial Framework, given its dual-use role for economic development and security. We support the full desynchronization of Baltic railway systems from Russian-controlled technological and data frameworks</w:t>
      </w:r>
      <w:r w:rsidR="006073EC">
        <w:rPr>
          <w:rFonts w:ascii="Calibri" w:hAnsi="Calibri" w:cs="Calibri"/>
          <w:sz w:val="22"/>
          <w:szCs w:val="22"/>
          <w:lang w:val="en-GB"/>
        </w:rPr>
        <w:t>,</w:t>
      </w:r>
      <w:r w:rsidR="00F431B6" w:rsidRPr="0064378D">
        <w:rPr>
          <w:rFonts w:ascii="Calibri" w:hAnsi="Calibri" w:cs="Calibri"/>
          <w:sz w:val="22"/>
          <w:szCs w:val="22"/>
          <w:lang w:val="en-GB"/>
        </w:rPr>
        <w:t xml:space="preserve"> with </w:t>
      </w:r>
      <w:r w:rsidR="00813481" w:rsidRPr="0064378D">
        <w:rPr>
          <w:rFonts w:ascii="Calibri" w:hAnsi="Calibri" w:cs="Calibri"/>
          <w:sz w:val="22"/>
          <w:szCs w:val="22"/>
          <w:lang w:val="en-GB"/>
        </w:rPr>
        <w:t xml:space="preserve">the </w:t>
      </w:r>
      <w:r w:rsidRPr="0064378D">
        <w:rPr>
          <w:rFonts w:ascii="Calibri" w:hAnsi="Calibri" w:cs="Calibri"/>
          <w:sz w:val="22"/>
          <w:szCs w:val="22"/>
          <w:lang w:val="en-GB"/>
        </w:rPr>
        <w:t xml:space="preserve">aim </w:t>
      </w:r>
      <w:r w:rsidR="00813481" w:rsidRPr="0064378D">
        <w:rPr>
          <w:rFonts w:ascii="Calibri" w:hAnsi="Calibri" w:cs="Calibri"/>
          <w:sz w:val="22"/>
          <w:szCs w:val="22"/>
          <w:lang w:val="en-GB"/>
        </w:rPr>
        <w:t xml:space="preserve">of </w:t>
      </w:r>
      <w:r w:rsidRPr="0064378D">
        <w:rPr>
          <w:rFonts w:ascii="Calibri" w:hAnsi="Calibri" w:cs="Calibri"/>
          <w:sz w:val="22"/>
          <w:szCs w:val="22"/>
          <w:lang w:val="en-GB"/>
        </w:rPr>
        <w:t>build</w:t>
      </w:r>
      <w:r w:rsidR="00813481" w:rsidRPr="0064378D">
        <w:rPr>
          <w:rFonts w:ascii="Calibri" w:hAnsi="Calibri" w:cs="Calibri"/>
          <w:sz w:val="22"/>
          <w:szCs w:val="22"/>
          <w:lang w:val="en-GB"/>
        </w:rPr>
        <w:t>ing</w:t>
      </w:r>
      <w:r w:rsidRPr="0064378D">
        <w:rPr>
          <w:rFonts w:ascii="Calibri" w:hAnsi="Calibri" w:cs="Calibri"/>
          <w:sz w:val="22"/>
          <w:szCs w:val="22"/>
          <w:lang w:val="en-GB"/>
        </w:rPr>
        <w:t xml:space="preserve"> a secure Baltic railway system, fully integrated into the EU transport and regulatory system.</w:t>
      </w:r>
    </w:p>
    <w:p w14:paraId="18CEC5C0" w14:textId="77777777" w:rsidR="008C5533" w:rsidRPr="005E4169" w:rsidRDefault="008C5533" w:rsidP="008C5533">
      <w:pPr>
        <w:spacing w:after="0"/>
        <w:jc w:val="both"/>
        <w:rPr>
          <w:rFonts w:ascii="Calibri" w:hAnsi="Calibri" w:cs="Calibri"/>
          <w:i/>
          <w:iCs/>
          <w:sz w:val="22"/>
          <w:szCs w:val="22"/>
          <w:lang w:val="en-GB"/>
        </w:rPr>
      </w:pPr>
    </w:p>
    <w:p w14:paraId="0F910C7F" w14:textId="28ECA04F" w:rsidR="008C5533" w:rsidRPr="005E4169" w:rsidRDefault="008C5533" w:rsidP="008C5533">
      <w:pPr>
        <w:spacing w:after="0"/>
        <w:jc w:val="both"/>
        <w:rPr>
          <w:rFonts w:ascii="Calibri" w:hAnsi="Calibri" w:cs="Calibri"/>
          <w:i/>
          <w:iCs/>
          <w:sz w:val="22"/>
          <w:szCs w:val="22"/>
          <w:lang w:val="en-GB"/>
        </w:rPr>
      </w:pPr>
      <w:r w:rsidRPr="005E4169">
        <w:rPr>
          <w:rFonts w:ascii="Calibri" w:hAnsi="Calibri" w:cs="Calibri"/>
          <w:i/>
          <w:iCs/>
          <w:sz w:val="22"/>
          <w:szCs w:val="22"/>
          <w:lang w:val="en-GB"/>
        </w:rPr>
        <w:t>In enhancing economic, scientific, and technological cooperation</w:t>
      </w:r>
    </w:p>
    <w:p w14:paraId="4A992A0B" w14:textId="65389A28" w:rsidR="008C5533" w:rsidRPr="005E4169" w:rsidRDefault="008C5533" w:rsidP="00F431B6">
      <w:pPr>
        <w:spacing w:after="0"/>
        <w:ind w:firstLine="284"/>
        <w:jc w:val="both"/>
        <w:rPr>
          <w:rFonts w:ascii="Calibri" w:hAnsi="Calibri" w:cs="Calibri"/>
          <w:sz w:val="22"/>
          <w:szCs w:val="22"/>
          <w:lang w:val="en-GB"/>
        </w:rPr>
      </w:pPr>
      <w:r w:rsidRPr="005E4169">
        <w:rPr>
          <w:rFonts w:ascii="Calibri" w:hAnsi="Calibri" w:cs="Calibri"/>
          <w:sz w:val="22"/>
          <w:szCs w:val="22"/>
          <w:lang w:val="en-GB"/>
        </w:rPr>
        <w:t>9. We will further expand our bilateral economic cooperation, particularly in high</w:t>
      </w:r>
      <w:r w:rsidR="003C6E09" w:rsidRPr="005E4169">
        <w:rPr>
          <w:rFonts w:ascii="Calibri" w:hAnsi="Calibri" w:cs="Calibri"/>
          <w:sz w:val="22"/>
          <w:szCs w:val="22"/>
          <w:lang w:val="en-GB"/>
        </w:rPr>
        <w:t>-</w:t>
      </w:r>
      <w:r w:rsidRPr="005E4169">
        <w:rPr>
          <w:rFonts w:ascii="Calibri" w:hAnsi="Calibri" w:cs="Calibri"/>
          <w:sz w:val="22"/>
          <w:szCs w:val="22"/>
          <w:lang w:val="en-GB"/>
        </w:rPr>
        <w:t>value-added industries. We see strong potential to advance cooperation in digital transformation, cybersecurity, and critical infrastructure resilience, including through joint initiatives in emerging and dual-use technologies and strengthened defence industry cooperation.</w:t>
      </w:r>
    </w:p>
    <w:p w14:paraId="4472AC61" w14:textId="77777777" w:rsidR="008C5533" w:rsidRPr="005E4169" w:rsidRDefault="008C5533" w:rsidP="008C5533">
      <w:pPr>
        <w:spacing w:after="0"/>
        <w:jc w:val="both"/>
        <w:rPr>
          <w:rFonts w:ascii="Calibri" w:hAnsi="Calibri" w:cs="Calibri"/>
          <w:i/>
          <w:iCs/>
          <w:sz w:val="22"/>
          <w:szCs w:val="22"/>
          <w:lang w:val="en-GB"/>
        </w:rPr>
      </w:pPr>
    </w:p>
    <w:p w14:paraId="1543C140" w14:textId="5F3662A1" w:rsidR="008C5533" w:rsidRPr="005E4169" w:rsidRDefault="008C5533" w:rsidP="008C5533">
      <w:pPr>
        <w:spacing w:after="0"/>
        <w:jc w:val="both"/>
        <w:rPr>
          <w:rFonts w:ascii="Calibri" w:hAnsi="Calibri" w:cs="Calibri"/>
          <w:i/>
          <w:iCs/>
          <w:sz w:val="22"/>
          <w:szCs w:val="22"/>
          <w:lang w:val="en-GB"/>
        </w:rPr>
      </w:pPr>
      <w:r w:rsidRPr="005E4169">
        <w:rPr>
          <w:rFonts w:ascii="Calibri" w:hAnsi="Calibri" w:cs="Calibri"/>
          <w:i/>
          <w:iCs/>
          <w:sz w:val="22"/>
          <w:szCs w:val="22"/>
          <w:lang w:val="en-GB"/>
        </w:rPr>
        <w:t>In fostering Baltic identity, historical memory, and cooperation in culture, science and education</w:t>
      </w:r>
    </w:p>
    <w:p w14:paraId="63596B9F" w14:textId="77777777" w:rsidR="008C5533" w:rsidRPr="005E4169" w:rsidRDefault="008C5533" w:rsidP="00F431B6">
      <w:pPr>
        <w:spacing w:after="0"/>
        <w:ind w:firstLine="284"/>
        <w:jc w:val="both"/>
        <w:rPr>
          <w:rFonts w:ascii="Calibri" w:hAnsi="Calibri" w:cs="Calibri"/>
          <w:sz w:val="22"/>
          <w:szCs w:val="22"/>
          <w:lang w:val="en-GB"/>
        </w:rPr>
      </w:pPr>
      <w:r w:rsidRPr="005E4169">
        <w:rPr>
          <w:rFonts w:ascii="Calibri" w:hAnsi="Calibri" w:cs="Calibri"/>
          <w:sz w:val="22"/>
          <w:szCs w:val="22"/>
          <w:lang w:val="en-GB"/>
        </w:rPr>
        <w:t>10. We underline the importance of Baltic cultural and linguistic heritage and will strengthen cooperation to preserve and promote the Lithuanian and Latvian languages, traditions, and shared Baltic identity. We will also advance cooperation in science, research, education, culture, and youth exchanges, fostering durable societal links and a strong sense of Baltic unity.</w:t>
      </w:r>
    </w:p>
    <w:p w14:paraId="78829584" w14:textId="477ECA85" w:rsidR="008C5533" w:rsidRPr="005E4169" w:rsidRDefault="008C5533" w:rsidP="00F431B6">
      <w:pPr>
        <w:spacing w:after="0"/>
        <w:ind w:firstLine="284"/>
        <w:jc w:val="both"/>
        <w:rPr>
          <w:rFonts w:ascii="Calibri" w:hAnsi="Calibri" w:cs="Calibri"/>
          <w:sz w:val="22"/>
          <w:szCs w:val="22"/>
          <w:lang w:val="en-GB"/>
        </w:rPr>
      </w:pPr>
      <w:r w:rsidRPr="005E4169">
        <w:rPr>
          <w:rFonts w:ascii="Calibri" w:hAnsi="Calibri" w:cs="Calibri"/>
          <w:sz w:val="22"/>
          <w:szCs w:val="22"/>
          <w:lang w:val="en-GB"/>
        </w:rPr>
        <w:t xml:space="preserve">11. We stress that Europe’s history must fully acknowledge the crimes of </w:t>
      </w:r>
      <w:r w:rsidR="007A3654" w:rsidRPr="005E4169">
        <w:rPr>
          <w:rFonts w:ascii="Calibri" w:hAnsi="Calibri" w:cs="Calibri"/>
          <w:sz w:val="22"/>
          <w:szCs w:val="22"/>
          <w:lang w:val="en-GB"/>
        </w:rPr>
        <w:t xml:space="preserve">the two </w:t>
      </w:r>
      <w:r w:rsidRPr="005E4169">
        <w:rPr>
          <w:rFonts w:ascii="Calibri" w:hAnsi="Calibri" w:cs="Calibri"/>
          <w:sz w:val="22"/>
          <w:szCs w:val="22"/>
          <w:lang w:val="en-GB"/>
        </w:rPr>
        <w:t>totalitarian regimes — Nazism and Stalinism. We will deepen cooperation in strengthening European memory and conscience.</w:t>
      </w:r>
    </w:p>
    <w:p w14:paraId="6A2A9FEB" w14:textId="77777777" w:rsidR="00F431B6" w:rsidRPr="005E4169" w:rsidRDefault="00F431B6" w:rsidP="00BC27ED">
      <w:pPr>
        <w:jc w:val="both"/>
        <w:rPr>
          <w:rFonts w:ascii="Calibri" w:hAnsi="Calibri" w:cs="Calibri"/>
          <w:sz w:val="22"/>
          <w:szCs w:val="22"/>
          <w:lang w:val="en-GB"/>
        </w:rPr>
      </w:pPr>
    </w:p>
    <w:p w14:paraId="3C070B4F" w14:textId="0045EC1E" w:rsidR="00723A22" w:rsidRPr="005E4169" w:rsidRDefault="00BC27ED" w:rsidP="008C5533">
      <w:pPr>
        <w:spacing w:after="0"/>
        <w:jc w:val="both"/>
        <w:rPr>
          <w:rFonts w:ascii="Calibri" w:hAnsi="Calibri" w:cs="Calibri"/>
          <w:sz w:val="22"/>
          <w:szCs w:val="22"/>
          <w:lang w:val="en-GB"/>
        </w:rPr>
      </w:pPr>
      <w:r w:rsidRPr="005E4169">
        <w:rPr>
          <w:rFonts w:ascii="Calibri" w:hAnsi="Calibri" w:cs="Calibri"/>
          <w:sz w:val="22"/>
          <w:szCs w:val="22"/>
          <w:lang w:val="en-GB"/>
        </w:rPr>
        <w:t xml:space="preserve">Gitanas </w:t>
      </w:r>
      <w:proofErr w:type="spellStart"/>
      <w:r w:rsidRPr="005E4169">
        <w:rPr>
          <w:rFonts w:ascii="Calibri" w:hAnsi="Calibri" w:cs="Calibri"/>
          <w:sz w:val="22"/>
          <w:szCs w:val="22"/>
          <w:lang w:val="en-GB"/>
        </w:rPr>
        <w:t>Nausėda</w:t>
      </w:r>
      <w:proofErr w:type="spellEnd"/>
      <w:r w:rsidR="00723A22" w:rsidRPr="005E4169">
        <w:rPr>
          <w:rFonts w:ascii="Calibri" w:hAnsi="Calibri" w:cs="Calibri"/>
          <w:sz w:val="22"/>
          <w:szCs w:val="22"/>
          <w:lang w:val="en-GB"/>
        </w:rPr>
        <w:tab/>
      </w:r>
      <w:r w:rsidR="00723A22" w:rsidRPr="005E4169">
        <w:rPr>
          <w:rFonts w:ascii="Calibri" w:hAnsi="Calibri" w:cs="Calibri"/>
          <w:sz w:val="22"/>
          <w:szCs w:val="22"/>
          <w:lang w:val="en-GB"/>
        </w:rPr>
        <w:tab/>
      </w:r>
      <w:r w:rsidR="00723A22" w:rsidRPr="005E4169">
        <w:rPr>
          <w:rFonts w:ascii="Calibri" w:hAnsi="Calibri" w:cs="Calibri"/>
          <w:sz w:val="22"/>
          <w:szCs w:val="22"/>
          <w:lang w:val="en-GB"/>
        </w:rPr>
        <w:tab/>
      </w:r>
      <w:r w:rsidR="00723A22" w:rsidRPr="005E4169">
        <w:rPr>
          <w:rFonts w:ascii="Calibri" w:hAnsi="Calibri" w:cs="Calibri"/>
          <w:sz w:val="22"/>
          <w:szCs w:val="22"/>
          <w:lang w:val="en-GB"/>
        </w:rPr>
        <w:tab/>
      </w:r>
      <w:r w:rsidR="00723A22" w:rsidRPr="005E4169">
        <w:rPr>
          <w:rFonts w:ascii="Calibri" w:hAnsi="Calibri" w:cs="Calibri"/>
          <w:sz w:val="22"/>
          <w:szCs w:val="22"/>
          <w:lang w:val="en-GB"/>
        </w:rPr>
        <w:tab/>
      </w:r>
      <w:r w:rsidR="00F431B6" w:rsidRPr="005E4169">
        <w:rPr>
          <w:rFonts w:ascii="Calibri" w:hAnsi="Calibri" w:cs="Calibri"/>
          <w:sz w:val="22"/>
          <w:szCs w:val="22"/>
          <w:lang w:val="en-GB"/>
        </w:rPr>
        <w:tab/>
      </w:r>
      <w:r w:rsidR="00723A22" w:rsidRPr="005E4169">
        <w:rPr>
          <w:rFonts w:ascii="Calibri" w:hAnsi="Calibri" w:cs="Calibri"/>
          <w:sz w:val="22"/>
          <w:szCs w:val="22"/>
          <w:lang w:val="en-GB"/>
        </w:rPr>
        <w:t xml:space="preserve">Edgars </w:t>
      </w:r>
      <w:proofErr w:type="spellStart"/>
      <w:r w:rsidR="00723A22" w:rsidRPr="005E4169">
        <w:rPr>
          <w:rFonts w:ascii="Calibri" w:hAnsi="Calibri" w:cs="Calibri"/>
          <w:sz w:val="22"/>
          <w:szCs w:val="22"/>
          <w:lang w:val="en-GB"/>
        </w:rPr>
        <w:t>Rinkēvičs</w:t>
      </w:r>
      <w:proofErr w:type="spellEnd"/>
    </w:p>
    <w:p w14:paraId="318063F2" w14:textId="157FE409" w:rsidR="00BC27ED" w:rsidRPr="005E4169" w:rsidRDefault="00BC27ED" w:rsidP="008C5533">
      <w:pPr>
        <w:spacing w:after="0"/>
        <w:jc w:val="both"/>
        <w:rPr>
          <w:rFonts w:ascii="Calibri" w:hAnsi="Calibri" w:cs="Calibri"/>
          <w:sz w:val="22"/>
          <w:szCs w:val="22"/>
          <w:lang w:val="en-GB"/>
        </w:rPr>
      </w:pPr>
      <w:r w:rsidRPr="005E4169">
        <w:rPr>
          <w:rFonts w:ascii="Calibri" w:hAnsi="Calibri" w:cs="Calibri"/>
          <w:sz w:val="22"/>
          <w:szCs w:val="22"/>
          <w:lang w:val="en-GB"/>
        </w:rPr>
        <w:t>President of the Republic of Lithuania</w:t>
      </w:r>
      <w:r w:rsidR="00723A22" w:rsidRPr="005E4169">
        <w:rPr>
          <w:rFonts w:ascii="Calibri" w:hAnsi="Calibri" w:cs="Calibri"/>
          <w:sz w:val="22"/>
          <w:szCs w:val="22"/>
          <w:lang w:val="en-GB"/>
        </w:rPr>
        <w:tab/>
      </w:r>
      <w:r w:rsidR="00723A22" w:rsidRPr="005E4169">
        <w:rPr>
          <w:rFonts w:ascii="Calibri" w:hAnsi="Calibri" w:cs="Calibri"/>
          <w:sz w:val="22"/>
          <w:szCs w:val="22"/>
          <w:lang w:val="en-GB"/>
        </w:rPr>
        <w:tab/>
      </w:r>
      <w:r w:rsidR="00723A22" w:rsidRPr="005E4169">
        <w:rPr>
          <w:rFonts w:ascii="Calibri" w:hAnsi="Calibri" w:cs="Calibri"/>
          <w:sz w:val="22"/>
          <w:szCs w:val="22"/>
          <w:lang w:val="en-GB"/>
        </w:rPr>
        <w:tab/>
      </w:r>
      <w:r w:rsidR="00F431B6" w:rsidRPr="005E4169">
        <w:rPr>
          <w:rFonts w:ascii="Calibri" w:hAnsi="Calibri" w:cs="Calibri"/>
          <w:sz w:val="22"/>
          <w:szCs w:val="22"/>
          <w:lang w:val="en-GB"/>
        </w:rPr>
        <w:tab/>
      </w:r>
      <w:r w:rsidR="00723A22" w:rsidRPr="005E4169">
        <w:rPr>
          <w:rFonts w:ascii="Calibri" w:hAnsi="Calibri" w:cs="Calibri"/>
          <w:sz w:val="22"/>
          <w:szCs w:val="22"/>
          <w:lang w:val="en-GB"/>
        </w:rPr>
        <w:t>President of the Republic of Latvia</w:t>
      </w:r>
    </w:p>
    <w:sectPr w:rsidR="00BC27ED" w:rsidRPr="005E416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471B1" w14:textId="77777777" w:rsidR="00BA13E6" w:rsidRDefault="00BA13E6" w:rsidP="00F431B6">
      <w:pPr>
        <w:spacing w:after="0" w:line="240" w:lineRule="auto"/>
      </w:pPr>
      <w:r>
        <w:separator/>
      </w:r>
    </w:p>
  </w:endnote>
  <w:endnote w:type="continuationSeparator" w:id="0">
    <w:p w14:paraId="17E5ECB9" w14:textId="77777777" w:rsidR="00BA13E6" w:rsidRDefault="00BA13E6" w:rsidP="00F43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F4FEF" w14:textId="77777777" w:rsidR="00BA13E6" w:rsidRDefault="00BA13E6" w:rsidP="00F431B6">
      <w:pPr>
        <w:spacing w:after="0" w:line="240" w:lineRule="auto"/>
      </w:pPr>
      <w:r>
        <w:separator/>
      </w:r>
    </w:p>
  </w:footnote>
  <w:footnote w:type="continuationSeparator" w:id="0">
    <w:p w14:paraId="42D8B1EB" w14:textId="77777777" w:rsidR="00BA13E6" w:rsidRDefault="00BA13E6" w:rsidP="00F431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B3CF6"/>
    <w:multiLevelType w:val="multilevel"/>
    <w:tmpl w:val="D3D8A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FC06C4"/>
    <w:multiLevelType w:val="multilevel"/>
    <w:tmpl w:val="82043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8F3D0B"/>
    <w:multiLevelType w:val="multilevel"/>
    <w:tmpl w:val="D2ACC448"/>
    <w:lvl w:ilvl="0">
      <w:numFmt w:val="bullet"/>
      <w:lvlText w:val="-"/>
      <w:lvlJc w:val="left"/>
      <w:pPr>
        <w:tabs>
          <w:tab w:val="num" w:pos="720"/>
        </w:tabs>
        <w:ind w:left="720" w:hanging="360"/>
      </w:pPr>
      <w:rPr>
        <w:rFonts w:ascii="Aptos" w:eastAsiaTheme="minorHAnsi" w:hAnsi="Aptos"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102339"/>
    <w:multiLevelType w:val="hybridMultilevel"/>
    <w:tmpl w:val="1A7A1B6A"/>
    <w:lvl w:ilvl="0" w:tplc="DE46DD6C">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3E3CDE"/>
    <w:multiLevelType w:val="hybridMultilevel"/>
    <w:tmpl w:val="43D25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4890559">
    <w:abstractNumId w:val="4"/>
  </w:num>
  <w:num w:numId="2" w16cid:durableId="874275539">
    <w:abstractNumId w:val="1"/>
  </w:num>
  <w:num w:numId="3" w16cid:durableId="652220754">
    <w:abstractNumId w:val="0"/>
  </w:num>
  <w:num w:numId="4" w16cid:durableId="250967740">
    <w:abstractNumId w:val="2"/>
  </w:num>
  <w:num w:numId="5" w16cid:durableId="13357194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7ED"/>
    <w:rsid w:val="00033DCC"/>
    <w:rsid w:val="00066F69"/>
    <w:rsid w:val="000C4D47"/>
    <w:rsid w:val="000D42BB"/>
    <w:rsid w:val="00183452"/>
    <w:rsid w:val="001A1804"/>
    <w:rsid w:val="001C6B2E"/>
    <w:rsid w:val="00282509"/>
    <w:rsid w:val="002C2D58"/>
    <w:rsid w:val="003B6518"/>
    <w:rsid w:val="003C6E09"/>
    <w:rsid w:val="003D3B77"/>
    <w:rsid w:val="003D6353"/>
    <w:rsid w:val="00400A8A"/>
    <w:rsid w:val="0046771B"/>
    <w:rsid w:val="004A6D0C"/>
    <w:rsid w:val="004F0FD7"/>
    <w:rsid w:val="0057091D"/>
    <w:rsid w:val="00586A5F"/>
    <w:rsid w:val="005A7DD7"/>
    <w:rsid w:val="005D099C"/>
    <w:rsid w:val="005D3460"/>
    <w:rsid w:val="005E4169"/>
    <w:rsid w:val="006073EC"/>
    <w:rsid w:val="0064378D"/>
    <w:rsid w:val="00690BBC"/>
    <w:rsid w:val="006D5B58"/>
    <w:rsid w:val="00723A22"/>
    <w:rsid w:val="00743BF2"/>
    <w:rsid w:val="00757359"/>
    <w:rsid w:val="007A3654"/>
    <w:rsid w:val="007D2002"/>
    <w:rsid w:val="007D2D51"/>
    <w:rsid w:val="00800299"/>
    <w:rsid w:val="0080625D"/>
    <w:rsid w:val="00810E8A"/>
    <w:rsid w:val="00813481"/>
    <w:rsid w:val="008220B0"/>
    <w:rsid w:val="00866277"/>
    <w:rsid w:val="00891326"/>
    <w:rsid w:val="008A05A9"/>
    <w:rsid w:val="008C5533"/>
    <w:rsid w:val="008C5D12"/>
    <w:rsid w:val="008E6069"/>
    <w:rsid w:val="00903438"/>
    <w:rsid w:val="009C408F"/>
    <w:rsid w:val="00A51D18"/>
    <w:rsid w:val="00AB3B4A"/>
    <w:rsid w:val="00AB5C51"/>
    <w:rsid w:val="00AD46DD"/>
    <w:rsid w:val="00B6225A"/>
    <w:rsid w:val="00B871F0"/>
    <w:rsid w:val="00BA13E6"/>
    <w:rsid w:val="00BC27ED"/>
    <w:rsid w:val="00C17DE0"/>
    <w:rsid w:val="00C47142"/>
    <w:rsid w:val="00CB6717"/>
    <w:rsid w:val="00CC1425"/>
    <w:rsid w:val="00D97246"/>
    <w:rsid w:val="00DD2DCD"/>
    <w:rsid w:val="00DF17DB"/>
    <w:rsid w:val="00DF7561"/>
    <w:rsid w:val="00E36753"/>
    <w:rsid w:val="00E63593"/>
    <w:rsid w:val="00E772E8"/>
    <w:rsid w:val="00E95EA5"/>
    <w:rsid w:val="00F06958"/>
    <w:rsid w:val="00F431B6"/>
    <w:rsid w:val="00F731FE"/>
    <w:rsid w:val="00F9659A"/>
    <w:rsid w:val="00FD3B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DBDFC"/>
  <w15:chartTrackingRefBased/>
  <w15:docId w15:val="{5B59E521-820C-4CBC-A66B-D19236672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27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27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27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27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27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27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27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27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27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27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27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27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27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27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27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27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27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27ED"/>
    <w:rPr>
      <w:rFonts w:eastAsiaTheme="majorEastAsia" w:cstheme="majorBidi"/>
      <w:color w:val="272727" w:themeColor="text1" w:themeTint="D8"/>
    </w:rPr>
  </w:style>
  <w:style w:type="paragraph" w:styleId="Title">
    <w:name w:val="Title"/>
    <w:basedOn w:val="Normal"/>
    <w:next w:val="Normal"/>
    <w:link w:val="TitleChar"/>
    <w:uiPriority w:val="10"/>
    <w:qFormat/>
    <w:rsid w:val="00BC27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27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27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27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27ED"/>
    <w:pPr>
      <w:spacing w:before="160"/>
      <w:jc w:val="center"/>
    </w:pPr>
    <w:rPr>
      <w:i/>
      <w:iCs/>
      <w:color w:val="404040" w:themeColor="text1" w:themeTint="BF"/>
    </w:rPr>
  </w:style>
  <w:style w:type="character" w:customStyle="1" w:styleId="QuoteChar">
    <w:name w:val="Quote Char"/>
    <w:basedOn w:val="DefaultParagraphFont"/>
    <w:link w:val="Quote"/>
    <w:uiPriority w:val="29"/>
    <w:rsid w:val="00BC27ED"/>
    <w:rPr>
      <w:i/>
      <w:iCs/>
      <w:color w:val="404040" w:themeColor="text1" w:themeTint="BF"/>
    </w:rPr>
  </w:style>
  <w:style w:type="paragraph" w:styleId="ListParagraph">
    <w:name w:val="List Paragraph"/>
    <w:basedOn w:val="Normal"/>
    <w:uiPriority w:val="34"/>
    <w:qFormat/>
    <w:rsid w:val="00BC27ED"/>
    <w:pPr>
      <w:ind w:left="720"/>
      <w:contextualSpacing/>
    </w:pPr>
  </w:style>
  <w:style w:type="character" w:styleId="IntenseEmphasis">
    <w:name w:val="Intense Emphasis"/>
    <w:basedOn w:val="DefaultParagraphFont"/>
    <w:uiPriority w:val="21"/>
    <w:qFormat/>
    <w:rsid w:val="00BC27ED"/>
    <w:rPr>
      <w:i/>
      <w:iCs/>
      <w:color w:val="0F4761" w:themeColor="accent1" w:themeShade="BF"/>
    </w:rPr>
  </w:style>
  <w:style w:type="paragraph" w:styleId="IntenseQuote">
    <w:name w:val="Intense Quote"/>
    <w:basedOn w:val="Normal"/>
    <w:next w:val="Normal"/>
    <w:link w:val="IntenseQuoteChar"/>
    <w:uiPriority w:val="30"/>
    <w:qFormat/>
    <w:rsid w:val="00BC27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27ED"/>
    <w:rPr>
      <w:i/>
      <w:iCs/>
      <w:color w:val="0F4761" w:themeColor="accent1" w:themeShade="BF"/>
    </w:rPr>
  </w:style>
  <w:style w:type="character" w:styleId="IntenseReference">
    <w:name w:val="Intense Reference"/>
    <w:basedOn w:val="DefaultParagraphFont"/>
    <w:uiPriority w:val="32"/>
    <w:qFormat/>
    <w:rsid w:val="00BC27ED"/>
    <w:rPr>
      <w:b/>
      <w:bCs/>
      <w:smallCaps/>
      <w:color w:val="0F4761" w:themeColor="accent1" w:themeShade="BF"/>
      <w:spacing w:val="5"/>
    </w:rPr>
  </w:style>
  <w:style w:type="paragraph" w:styleId="Header">
    <w:name w:val="header"/>
    <w:basedOn w:val="Normal"/>
    <w:link w:val="HeaderChar"/>
    <w:uiPriority w:val="99"/>
    <w:unhideWhenUsed/>
    <w:rsid w:val="00F431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31B6"/>
  </w:style>
  <w:style w:type="paragraph" w:styleId="Footer">
    <w:name w:val="footer"/>
    <w:basedOn w:val="Normal"/>
    <w:link w:val="FooterChar"/>
    <w:uiPriority w:val="99"/>
    <w:unhideWhenUsed/>
    <w:rsid w:val="00F431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31B6"/>
  </w:style>
  <w:style w:type="paragraph" w:styleId="Revision">
    <w:name w:val="Revision"/>
    <w:hidden/>
    <w:uiPriority w:val="99"/>
    <w:semiHidden/>
    <w:rsid w:val="00A51D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3422</Words>
  <Characters>1951</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Tamošiūnienė</dc:creator>
  <cp:keywords/>
  <dc:description/>
  <cp:lastModifiedBy>Evita Urpena</cp:lastModifiedBy>
  <cp:revision>3</cp:revision>
  <cp:lastPrinted>2026-07-01T12:19:00Z</cp:lastPrinted>
  <dcterms:created xsi:type="dcterms:W3CDTF">2026-07-02T11:34:00Z</dcterms:created>
  <dcterms:modified xsi:type="dcterms:W3CDTF">2026-07-15T08:01:00Z</dcterms:modified>
</cp:coreProperties>
</file>